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24" w:rsidRDefault="00E46D24">
      <w:bookmarkStart w:id="0" w:name="_GoBack"/>
      <w:bookmarkEnd w:id="0"/>
    </w:p>
    <w:p w:rsidR="00E46D24" w:rsidRDefault="00F1177F">
      <w:r>
        <w:rPr>
          <w:noProof/>
        </w:rPr>
        <w:drawing>
          <wp:inline distT="0" distB="0" distL="0" distR="0">
            <wp:extent cx="6105525" cy="8562975"/>
            <wp:effectExtent l="0" t="0" r="9525" b="9525"/>
            <wp:docPr id="1" name="Рисунок 1" descr="E:\1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облож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68" cy="856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</w:tblGrid>
      <w:tr w:rsidR="00CE08BD" w:rsidRPr="00CE08BD" w:rsidTr="00BD27D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08BD" w:rsidRPr="00CE08BD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ПОЛОЖЕНИЕ </w:t>
            </w:r>
          </w:p>
          <w:p w:rsidR="00CE08BD" w:rsidRPr="00CE08BD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ПРЕДОСТАВЛЕНИИ</w:t>
            </w:r>
            <w:r w:rsidR="0097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ПЛАТНЫХ ОБРАЗОВАТЕЛЬНЫХ УСЛУГ</w:t>
            </w:r>
          </w:p>
          <w:p w:rsidR="00CE08BD" w:rsidRPr="00CE08BD" w:rsidRDefault="00CE08BD" w:rsidP="00CE08B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 </w:t>
            </w:r>
          </w:p>
          <w:p w:rsidR="00426206" w:rsidRPr="00CE08BD" w:rsidRDefault="00CE08BD" w:rsidP="004262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Общие положения</w:t>
            </w:r>
          </w:p>
          <w:p w:rsidR="00CE08BD" w:rsidRPr="0042620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оложение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предоставлении платных образовательных услуг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разработано в соответствии с законом РФ «Об образовании» 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 29.12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6206" w:rsidRPr="004262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273 -ФЗ</w:t>
            </w:r>
            <w:r w:rsidRPr="00CE08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Гражданским кодексом РФ, законом РФ «О некоммерческих организациях», законом РФ «О защите прав потребителей», законом РФ «Об основных гарантиях прав детей», с «Правилами оказани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платных образовательных услуг», утвержденными п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новлением Правительства РФ от 15.08.2013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706.</w:t>
            </w:r>
            <w:proofErr w:type="gramEnd"/>
          </w:p>
          <w:p w:rsidR="00426206" w:rsidRPr="00CE08BD" w:rsidRDefault="00426206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Понятия, применяемы</w:t>
            </w:r>
            <w:r w:rsidR="00C31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Положении</w:t>
            </w:r>
            <w:r w:rsidR="0013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22E8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«з</w:t>
            </w:r>
            <w:r w:rsidR="0013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– физическое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юридическое лицо, имеющее намерение заказать либо заказывающе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платные образовательные услуги для себя или иных лиц на основании договора;</w:t>
            </w:r>
          </w:p>
          <w:p w:rsidR="00CE08BD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«и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r w:rsidR="00C31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им. П.В. Алексахина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="00C31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Красные Ключи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Самарской области (далее – Учреждение)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оказывающее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потребителям согласно договору;</w:t>
            </w:r>
          </w:p>
          <w:p w:rsidR="00EA22E8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«обучающийся» - физическое лицо, осваивающее образовательную программу;</w:t>
            </w:r>
          </w:p>
          <w:p w:rsidR="00EA22E8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«платные образовательные услуги» - осуществление образовательной деятельности по заданиями и за счёт средств физических и (или) юридических лиц по договорам об образовании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заключаемым при приёме на обучение (далее – договор).</w:t>
            </w:r>
          </w:p>
          <w:p w:rsidR="00E43F1F" w:rsidRDefault="00E43F1F" w:rsidP="00E43F1F">
            <w:pPr>
              <w:pStyle w:val="aa"/>
              <w:spacing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1.2.</w:t>
            </w:r>
            <w:r w:rsidRPr="00761E1F">
              <w:rPr>
                <w:szCs w:val="28"/>
              </w:rPr>
              <w:t xml:space="preserve"> Платные образовательные услуги могут оказываться потребителям исклю</w:t>
            </w:r>
            <w:r>
              <w:rPr>
                <w:szCs w:val="28"/>
              </w:rPr>
              <w:t>чительно на добровольной основе. Учреждение осуществляет за счёт средств физических и (или) юридических лиц платные образовательные услуги, не предусмотренные установленным государственным заданием либо соглашением о предоставлении субсидии на возмещение затрат, на одинаковых при оказании одних и тех же услуг условиях.</w:t>
            </w:r>
          </w:p>
          <w:p w:rsidR="00E43F1F" w:rsidRDefault="00E43F1F" w:rsidP="00E43F1F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szCs w:val="28"/>
              </w:rPr>
              <w:t xml:space="preserve"> Платные образовательные услуги предоставляются </w:t>
            </w:r>
            <w:r>
              <w:rPr>
                <w:szCs w:val="28"/>
              </w:rPr>
              <w:t>Учреждением</w:t>
            </w:r>
            <w:r w:rsidRPr="00761E1F">
              <w:rPr>
                <w:szCs w:val="28"/>
              </w:rPr>
              <w:t xml:space="preserve"> в соответствии с договорами, заключенными с </w:t>
            </w:r>
            <w:r>
              <w:rPr>
                <w:szCs w:val="28"/>
              </w:rPr>
              <w:t>физическими и (или) юридическими лицами</w:t>
            </w:r>
            <w:r w:rsidRPr="00761E1F">
              <w:rPr>
                <w:szCs w:val="28"/>
              </w:rPr>
              <w:t>. Они не должны вести к ухудшению условий основной уставной обр</w:t>
            </w:r>
            <w:r>
              <w:rPr>
                <w:szCs w:val="28"/>
              </w:rPr>
              <w:t>азовательной деятельности Школы</w:t>
            </w:r>
            <w:r w:rsidRPr="00761E1F">
              <w:rPr>
                <w:szCs w:val="28"/>
              </w:rPr>
              <w:t>.</w:t>
            </w:r>
            <w:r w:rsidRPr="00761E1F">
              <w:rPr>
                <w:color w:val="000000"/>
                <w:szCs w:val="28"/>
              </w:rPr>
              <w:t xml:space="preserve"> </w:t>
            </w:r>
          </w:p>
          <w:p w:rsidR="00E43F1F" w:rsidRPr="00761E1F" w:rsidRDefault="00E43F1F" w:rsidP="00E43F1F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1.3. </w:t>
            </w:r>
            <w:proofErr w:type="gramStart"/>
            <w:r w:rsidRPr="00CE08BD">
              <w:rPr>
                <w:color w:val="000000"/>
                <w:szCs w:val="28"/>
              </w:rPr>
              <w:t xml:space="preserve">Не могут предоставляться как платные услуги в рамках установленных образовательных программ и государственных образовательных стандартов, а также направленные на совершенствование образовательного процесса при наличии имеющихся условий и средств (например: снижение наполняемости классов, деление на подгруппы, сдача экзаменов экстерном, дополнительные занятия с неуспевающими, изучение иностранного языка с 1 класса с включением в учебный план и штатное </w:t>
            </w:r>
            <w:r w:rsidRPr="00CE08BD">
              <w:rPr>
                <w:color w:val="000000"/>
                <w:szCs w:val="28"/>
              </w:rPr>
              <w:lastRenderedPageBreak/>
              <w:t>расписание и др.).</w:t>
            </w:r>
            <w:proofErr w:type="gramEnd"/>
          </w:p>
          <w:p w:rsidR="00E43F1F" w:rsidRDefault="00E43F1F" w:rsidP="00CA04DF">
            <w:pPr>
              <w:pStyle w:val="aa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1.4</w:t>
            </w:r>
            <w:r w:rsidRPr="00CE08BD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      </w:r>
          </w:p>
          <w:p w:rsidR="00EA22E8" w:rsidRPr="00CE08BD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08BD" w:rsidRPr="00CE08BD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Основные задачи по предоставлению </w:t>
            </w:r>
          </w:p>
          <w:p w:rsidR="00EA22E8" w:rsidRDefault="00CE08BD" w:rsidP="00BD27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платных образовательных услуг</w:t>
            </w:r>
          </w:p>
          <w:p w:rsidR="000626F8" w:rsidRPr="00BD27D9" w:rsidRDefault="000626F8" w:rsidP="00BD27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E08BD" w:rsidRPr="00CE08BD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2.1.Обеспечение целостности и полноты образовательной системы Учреждения.</w:t>
            </w:r>
          </w:p>
          <w:p w:rsidR="00CE08BD" w:rsidRPr="00CE08BD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2.2.Создание условий для реализации потребителями своих образовательных потребностей. </w:t>
            </w:r>
          </w:p>
          <w:p w:rsidR="00CE08BD" w:rsidRPr="00CE08BD" w:rsidRDefault="009714A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2.3.Привлечение внебюджетных источников финансирования Учреждения. </w:t>
            </w:r>
          </w:p>
          <w:p w:rsidR="00F544A3" w:rsidRDefault="009714A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2.4.Совершенствование учебно-материальной базы Учреждения.</w:t>
            </w:r>
          </w:p>
          <w:p w:rsidR="00BD27D9" w:rsidRPr="00CE08BD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08BD" w:rsidRDefault="00CE08BD" w:rsidP="00CA04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Виды платных образовательных услуг</w:t>
            </w:r>
          </w:p>
          <w:p w:rsidR="000626F8" w:rsidRPr="00CE08BD" w:rsidRDefault="000626F8" w:rsidP="00CA04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08BD" w:rsidRPr="00CE08BD" w:rsidRDefault="009714A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5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3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Платными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образовательными услугами являются учебные занятия, которые не являются обязательными для </w:t>
            </w:r>
            <w:proofErr w:type="gramStart"/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проводятся вне расписания.</w:t>
            </w:r>
          </w:p>
          <w:p w:rsidR="00CE08BD" w:rsidRPr="00CE08BD" w:rsidRDefault="00751AD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3.2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.Условием предоставления платных образовательных услуг является деятельность Учреждения, при которой не ухудшаются условия обучения других обучающихся.</w:t>
            </w:r>
          </w:p>
          <w:p w:rsidR="004571B4" w:rsidRPr="00CB1FE7" w:rsidRDefault="00751AD4" w:rsidP="00CB1F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3.3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.Учреждение оказывает следующие виды платных образовательных услуг: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>1) обучение по дополнительным образовательным программам;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left="150" w:firstLine="41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>2) изучение специальных дисциплин сверх часов и сверх программ по данной дисциплине, предусмотренной учебным планом;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>3) репетиторство;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left="150" w:firstLine="41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 xml:space="preserve">4) создание учебных групп и методов специального обучения школьной жизни, в том числе подготовке дошкольников к поступлению в школу; 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left="150" w:firstLine="41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>5) создание кружков, студий, групп, факультативов по обучению и приобщению детей к знанию мировой культуры, художественно-эстетического, научного, технического и прикладного творчества;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>6) консультации, семинары;</w:t>
            </w:r>
          </w:p>
          <w:p w:rsidR="004571B4" w:rsidRDefault="004571B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 xml:space="preserve">7) </w:t>
            </w:r>
            <w:r w:rsidR="00CB1FE7">
              <w:rPr>
                <w:color w:val="000000"/>
                <w:szCs w:val="28"/>
              </w:rPr>
              <w:t>курсы</w:t>
            </w:r>
            <w:r w:rsidR="00CB1FE7" w:rsidRPr="00761E1F">
              <w:rPr>
                <w:color w:val="000000"/>
                <w:szCs w:val="28"/>
              </w:rPr>
              <w:t xml:space="preserve"> по изучению иностранных языков</w:t>
            </w:r>
            <w:r w:rsidR="00CB1FE7">
              <w:rPr>
                <w:color w:val="000000"/>
                <w:szCs w:val="28"/>
              </w:rPr>
              <w:t>;</w:t>
            </w:r>
          </w:p>
          <w:p w:rsidR="00F544A3" w:rsidRDefault="00CB1FE7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8) </w:t>
            </w:r>
            <w:r w:rsidRPr="00CE08BD">
              <w:rPr>
                <w:color w:val="000000"/>
                <w:szCs w:val="28"/>
              </w:rPr>
              <w:t xml:space="preserve">организация </w:t>
            </w:r>
            <w:r>
              <w:rPr>
                <w:color w:val="000000"/>
                <w:szCs w:val="28"/>
              </w:rPr>
              <w:t>внеурочного присмотра за детьми.</w:t>
            </w:r>
          </w:p>
          <w:p w:rsidR="00F544A3" w:rsidRDefault="00F544A3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</w:p>
          <w:p w:rsidR="00E46D24" w:rsidRDefault="00E46D2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</w:p>
          <w:p w:rsidR="00E46D24" w:rsidRDefault="00E46D2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</w:p>
          <w:p w:rsidR="00E46D24" w:rsidRPr="00CE08BD" w:rsidRDefault="00E46D2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</w:p>
          <w:p w:rsidR="0024691C" w:rsidRDefault="0024691C" w:rsidP="00CB1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B1FE7" w:rsidRDefault="00CB1FE7" w:rsidP="00CB1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4.</w:t>
            </w:r>
            <w:r w:rsidR="00CE08BD"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Компетенция Учреждения</w:t>
            </w:r>
          </w:p>
          <w:p w:rsidR="000626F8" w:rsidRPr="00CE08BD" w:rsidRDefault="000626F8" w:rsidP="00CB1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B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4.1.Оказывает платные образовательные услуги потребителям только по желанию и за рамками основных образовательных программ и объемов образовательных услуг, предусмотренных государственными стандартами общего образования.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4.2.Определяет согласно договору условия предоставления платных образовательных услуг (стоимость, порядок и сроки их предоставления).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4.3.Реализует платные образовательные услуги за счет внебюджетных средств (сре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сп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онсоров, сторонних организаций и частных лиц, в том числе и родителей) и не может оказывать их взамен и в рамках основной образовательной деятельности, финансируемой из бюджета.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E43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4.4.Ведет учё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платных образовательных услуг.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4.5.Изучает потребность обучающихся и их родителей (законных представителей) в платных образовательных услугах.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4.6.Предоставляет потребителям перечень платных образовательных услуг.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4.7.Создает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условия для реализации платных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образовательных услуг, гарантируя при этом охрану жизни и безопасность здоровья 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4.8.Обеспечивает реализацию платных образовательных услуг квалифицированными кадрами.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4.9.Оформляет трудовые отношения в виде трудовых соглашений с юридическими и физическими лицами.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4.10.Оформляет с потребителями договор на оказание платных образовательных услуг.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4.11.Издает приказ об организации конкретных платных образовательных услуг в Учреждении, в котором указывается состав участников, организация работы Учреждения по организации платных образовательных услуг (учебный план, расписание занятий, график работы педагогов). 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08BD" w:rsidRPr="00CE08BD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5. Основные </w:t>
            </w:r>
            <w:r w:rsidR="00CA0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права и обязанности исполнителя и заказчика</w:t>
            </w:r>
          </w:p>
          <w:p w:rsidR="00CE08BD" w:rsidRDefault="00CE08BD" w:rsidP="00F544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платных образовательных услуг</w:t>
            </w:r>
          </w:p>
          <w:p w:rsidR="000626F8" w:rsidRPr="00CE08BD" w:rsidRDefault="000626F8" w:rsidP="00F544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08BD" w:rsidRPr="00CE08BD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5.1.Исполнитель имее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право: </w:t>
            </w:r>
          </w:p>
          <w:p w:rsidR="00CE08BD" w:rsidRPr="00CE08BD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-рекламировать свою деятельность по предоставлению услуг; </w:t>
            </w:r>
          </w:p>
          <w:p w:rsidR="00CE08BD" w:rsidRPr="00CE08BD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-выбирать способ исполнения услуг; </w:t>
            </w:r>
          </w:p>
          <w:p w:rsidR="00CE08BD" w:rsidRPr="00CE08BD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-согласовывать условия договора на оказание услуг; </w:t>
            </w:r>
          </w:p>
          <w:p w:rsidR="00CE08BD" w:rsidRPr="00CE08BD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-получать информацию органов государственной власти и органов местного самоуправления о нормах и правилах оказания услуг. </w:t>
            </w:r>
          </w:p>
          <w:p w:rsidR="00AB74C4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AB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5.2.Исполнитель обязан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-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обеспечить заказчику платные образовательные услуги в полном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объёме в соответствии с образовательными программами (частью образовательной программы) и условиями договора;</w:t>
            </w:r>
          </w:p>
          <w:p w:rsidR="00AB74C4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-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правильного выбора;</w:t>
            </w:r>
          </w:p>
          <w:p w:rsidR="00AB74C4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-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-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навязывать потребителю дополнительных видов услуг, а также обусловливать исполнение одних услуг обязательным исполнением других;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-не отказывать в выполнении услуг потребителю без уважительных причин;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-предупредить об условиях, при которых наступает опасность нанесения ущерба здоровью людей или имуществу в процессе оказания услуг.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Заказчик имее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право: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учать достоверную информацию о предоставляемых услугах, выбирать исполнителя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-требовать от исполнителей качественного выполнения услуг, соответствующих договору;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-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расторгну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договор об оказании платных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услуг в любое время, возместив исполнителю расходы за выполненную работу;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-на безопасность услуги.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Заказчик обязан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согласовывать все условия договора об оказании услуг с исполнителем;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-принимать выполнение услуги в сроки и в порядке, предусмотренном договором;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-своевременно оплачивать оказанные услуги. 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08BD" w:rsidRPr="00CE08BD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6. Ответственность исполнителя и </w:t>
            </w:r>
            <w:r w:rsidR="00AB74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E08BD" w:rsidRPr="00CE08BD" w:rsidRDefault="00AB74C4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платных</w:t>
            </w:r>
            <w:r w:rsidR="00CE08BD"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образовательных услуг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08BD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6.1.Исполнитель оказывает услуги в порядке и в сроки, определенные договором и Уставом Учреждения.</w:t>
            </w:r>
          </w:p>
          <w:p w:rsidR="00CE08BD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6.2.За неисполнение либо ненадлежащее исполнение обязательств по договору исполнитель и </w:t>
            </w:r>
            <w:r w:rsidR="00AB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несут ответственность, предусмотренную договором и законодательством РФ. </w:t>
            </w:r>
          </w:p>
          <w:p w:rsidR="00CE08BD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6.3.При обнаружении недостатк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платных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образовательных услуг, в том числе оказания их в неполном объеме, предусмотренном образовательными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программами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(частью образовательной программы)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вправе по своему выбору потребовать: </w:t>
            </w:r>
          </w:p>
          <w:p w:rsidR="0036278C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безвозмездного оказания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услуг;</w:t>
            </w:r>
          </w:p>
          <w:p w:rsid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размерного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уменьшения стоимости оказанных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платных образовательных услуг;</w:t>
            </w:r>
          </w:p>
          <w:p w:rsidR="0036278C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- возмещения понесённых им расходов по устранению недостатков оказанных платных образовательных услуг своими силами или третьими лицами.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6.4.</w:t>
            </w:r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</w:t>
            </w:r>
            <w:proofErr w:type="gramStart"/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      </w:r>
          </w:p>
          <w:p w:rsidR="0036278C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6.5.Если исполнитель </w:t>
            </w:r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      </w:r>
            <w:proofErr w:type="gramEnd"/>
          </w:p>
          <w:p w:rsidR="00CE08BD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      </w:r>
          </w:p>
          <w:p w:rsidR="00CE08BD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-поручить оказать образовательные услуги третьим лицам за разумную цену и потребовать от исполнителя возмещения понесенных расходов; </w:t>
            </w:r>
          </w:p>
          <w:p w:rsidR="00CE08BD" w:rsidRPr="00CE08BD" w:rsidRDefault="004C0D7B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-потребовать уменьшения стоимости образовательных услуг; </w:t>
            </w:r>
          </w:p>
          <w:p w:rsidR="00CE08BD" w:rsidRPr="00CE08BD" w:rsidRDefault="004C0D7B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-расторгнуть договор.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  <w:r w:rsidR="004C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Заказчик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оказания образовательных услуг. 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</w:t>
            </w:r>
          </w:p>
          <w:p w:rsidR="00CE08BD" w:rsidRDefault="00CE08BD" w:rsidP="004C0D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Порядок предоставления платных образовательных услуг</w:t>
            </w:r>
          </w:p>
          <w:p w:rsidR="000626F8" w:rsidRPr="00CE08BD" w:rsidRDefault="000626F8" w:rsidP="004C0D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7.1.Учреждение</w:t>
            </w:r>
            <w:r w:rsidR="004C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изучает потребность в платных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услугах путем анкетирования обучающихся и родителей (законных представителей).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7.2.Учреждение создает условия для предоставления платных образовательных услуг с учетом требований по охране и безопасности здоровья обучающихся.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7.3.В Уставе Учреждения отражается перечень платных образовательных услуг и порядок их предоставления.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7.4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.Учреждение заключает договор с заказчиком на оказание платных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услуг, предусмотрев в них характер оказываемых услуг, срок действия до</w:t>
            </w:r>
            <w:r w:rsidR="0040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говора, размер и условия оплаты</w:t>
            </w:r>
            <w:r w:rsidR="004030C0" w:rsidRPr="00403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030C0" w:rsidRPr="004030C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приложение 1</w:t>
            </w:r>
            <w:r w:rsidR="004030C0" w:rsidRPr="004030C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7.6.Учреждение заключает трудовые соглашения со специалистами (или договор подряда) на выполнение платных образовательных услуг.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7.7.Руководитель Учреждения на основании заключенных договоров издает приказ об организации в Учреждении платных образовательных услуг, предусматривающий: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тавки работников подразделений, занятых оказанием платных услуг, график их работы;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смету затрат на проведение платных образовательных услуг;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планы и штаты;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и сроки расчё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тов;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учёта и отчё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тности по платным услугам;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ечень необходимых отчё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тных документов Учреждения.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7.8.К отчетным документам Учреждения по оказанию платных образовательных услуг относятся: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копия приказа, регламентирующего оказание платных образовательных услуг;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руководителя Учреждения о назначении ответственного лица за организацию платных образовательных услуг в Учреждении;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платных образовательных услуг, размеры и периодичность платы с приложением учебных планов и смет;</w:t>
            </w:r>
          </w:p>
          <w:p w:rsidR="00CE08BD" w:rsidRPr="00CE08BD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рафик оказания платных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услуг с указанием помещений и фамилий тех, кто их оказывает;</w:t>
            </w:r>
          </w:p>
          <w:p w:rsidR="00CE08BD" w:rsidRPr="00CE08BD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 договоры подряда со всеми работниками, оказывающими платные образовательные услуги;</w:t>
            </w:r>
          </w:p>
          <w:p w:rsidR="00CE08BD" w:rsidRPr="00CE08BD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договоры с родителями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оказание платной образовательной услуги;</w:t>
            </w:r>
          </w:p>
          <w:p w:rsidR="00CE08BD" w:rsidRPr="00CE08BD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документы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 родителей за услуги.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7.9.Информация о платных образовательных услугах и порядке их оказания предоставляется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исполнителем в месте фактического осуществления образовательной деятельности, а также в месте нахождения филиала Учреждения, осуществляющего образовательную деятельность.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7.10.Учреждением разрабатывается, принимается и утверждается в установленном порядке «Положение о предоставлении платных образовательных услуг» и должностные инструкции для тех, кто их оказывает.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7.11.Учреждение заключает договоры с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заказчиками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Форма дог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овора утверждается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Учреждением по согласованию с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Управляющим советом Учреждения.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7.12.Родители (законные представители)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заказчики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оплачивают услуги через кредитные организации, предъявляя Учреждению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квитанцию об оплате.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7.13.Учреждение имеет право привлекать организации, имеющие лицензии на образовательную деятельность, для оказания платных образовательных услуг. </w:t>
            </w:r>
          </w:p>
          <w:p w:rsid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46D24" w:rsidRPr="00CE08BD" w:rsidRDefault="00E46D2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08BD" w:rsidRPr="00F544A3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  <w:r w:rsidR="00062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Порядок оформления оплаты и учё</w:t>
            </w: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та </w:t>
            </w:r>
          </w:p>
          <w:p w:rsidR="00CE08BD" w:rsidRDefault="00CE08BD" w:rsidP="000626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платных образовательных услуг</w:t>
            </w:r>
          </w:p>
          <w:p w:rsidR="000626F8" w:rsidRPr="00CE08BD" w:rsidRDefault="000626F8" w:rsidP="000626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43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8.1.Учет платных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услуг ведется в соответствии с инструкцией по бухгалтерскому учету в учреждениях и организациях, состоящих на бюджете, утвержденной приказом МФ РФ от 30.12.99 N 107-н.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8.2.Плата за образовател</w:t>
            </w:r>
            <w:r w:rsidR="00DE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ьные услуги может поступать путём безналичных расчё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тов, а также может поступать в кассу Учреждения для последующего зачисления на текущие счета по специальным средствам. Прием наличных денег в Учреждении производится ответственным лицом, назначенным приказом руководителя Учреждения. При приеме денег от родителей (законных представителей) обучающихся составляется ведомость с указанием фамилий родителей, класса, суммы.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8.3.При задержках родителями (законными представителями) оплаты стоимости услуг более трех месяцев, договор с ними расторгается, и их ребенок исключается из числа обучающихся, пользующихся услугами, и к занятиям не допускается. </w:t>
            </w:r>
          </w:p>
          <w:p w:rsidR="00DE7E4C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8.4.Цены на  дополнительные образовательные услуги, предоставляемые потребителям за плату, устанавливаются в соответствии с законодательством РФ на основании сметы, которая включает в себя расходы на: оплату коммунальных услуг, заработную плату, начисления на заработную плату, развитие материальной базы </w:t>
            </w:r>
            <w:r w:rsidR="00DE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реализацию других вышеуказанных целей предоставления платных услуг. С родителями (законными представителями)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подписывается протокол соглашения о договорной цене, который фиксирует стоимость оказываемой услуги.</w:t>
            </w:r>
          </w:p>
          <w:p w:rsidR="00CE08BD" w:rsidRDefault="00DE7E4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8.5.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      </w:r>
          </w:p>
          <w:p w:rsidR="00DE7E4C" w:rsidRPr="00CE08BD" w:rsidRDefault="00DE7E4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8.6.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характеристиками федерального бюджета на очередной финансовой год и плановый период.</w:t>
            </w:r>
            <w:proofErr w:type="gramEnd"/>
          </w:p>
          <w:p w:rsid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46D24" w:rsidRPr="00CE08BD" w:rsidRDefault="00E46D2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08BD" w:rsidRPr="00F544A3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Формирование фонда заработной платы и его расходование</w:t>
            </w:r>
          </w:p>
          <w:p w:rsidR="00CE08BD" w:rsidRPr="00F544A3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9.1.Работники, привлекаемые к оказанию платных образовательных услуг, получают плату за фактически отработанное время. Ими могут быть сотрудники школы, а также любые специалисты, способные оказать данную услугу или выполняющие организационно-методические функции. При приеме на работу с работниками для оказания платных услуг подписываются трудовые соглашения.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9.2.Опл</w:t>
            </w:r>
            <w:r w:rsidR="000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ата труда составляет не более </w:t>
            </w:r>
            <w:r w:rsidR="000626F8" w:rsidRPr="000626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70</w:t>
            </w:r>
            <w:r w:rsidR="00CE08BD" w:rsidRPr="000626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от поступивших денежных средств, производится по договорным расценкам, поэтому с работниками подписывается соглашение о договорной цене на основе калькуляции.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9.3.Фонд заработной платы по платным образовательным услугам формируется в рамках утвержденных смет на учебный год.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9.4.Размер оплаты руководителю Учреждения за организацию и контроль устанавливается в размере </w:t>
            </w:r>
            <w:r w:rsidR="00CE08BD" w:rsidRPr="000626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5 %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поступивших средств. 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08BD" w:rsidRPr="00F544A3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 Формирование фонда развития Учреждения и его расходование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10.1. Фонд развития Учреждения формируется в соответствии со сметой расходов и направляется: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развитие и совершенствование материально-технической базы;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премирование обучающихся за высокие показатели в учении, активное позитивное участие в общественных делах и жизни </w:t>
            </w:r>
            <w:r w:rsidR="000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представлению Педагогического совета; </w:t>
            </w:r>
            <w:proofErr w:type="gramEnd"/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оплату стоимости подписки на периодические издания, методических и нормативных изданий, приобретение учебной литературы и литературы по вопросам образования, наглядных пособий, технических средств обучения, оргтехники, канцелярских товаров, материалов, необходимых для проведения массовых мероприятий;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оплату стоимости курсовой подготовки учителей и руководителей Учреждения;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оплату командировочных и дорожных расходов учителей и руководителей Учреждения.</w:t>
            </w:r>
          </w:p>
          <w:p w:rsidR="00CE08BD" w:rsidRPr="00CE08BD" w:rsidRDefault="00CE08BD" w:rsidP="00F544A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27D9" w:rsidRPr="00CE08BD" w:rsidTr="00BD27D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D27D9" w:rsidRPr="00CE08BD" w:rsidRDefault="00BD27D9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4C4" w:rsidRPr="00CE08BD" w:rsidTr="00BD27D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AB74C4" w:rsidRPr="00CE08BD" w:rsidRDefault="00AB74C4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7A48" w:rsidRPr="00426206" w:rsidRDefault="000B7A48">
      <w:pPr>
        <w:rPr>
          <w:rFonts w:ascii="Times New Roman" w:hAnsi="Times New Roman" w:cs="Times New Roman"/>
          <w:sz w:val="28"/>
          <w:szCs w:val="28"/>
        </w:rPr>
      </w:pPr>
    </w:p>
    <w:sectPr w:rsidR="000B7A48" w:rsidRPr="00426206" w:rsidSect="00844D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35" w:rsidRDefault="00145F35" w:rsidP="00844D84">
      <w:pPr>
        <w:spacing w:after="0" w:line="240" w:lineRule="auto"/>
      </w:pPr>
      <w:r>
        <w:separator/>
      </w:r>
    </w:p>
  </w:endnote>
  <w:endnote w:type="continuationSeparator" w:id="0">
    <w:p w:rsidR="00145F35" w:rsidRDefault="00145F35" w:rsidP="008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02879"/>
      <w:docPartObj>
        <w:docPartGallery w:val="Page Numbers (Bottom of Page)"/>
        <w:docPartUnique/>
      </w:docPartObj>
    </w:sdtPr>
    <w:sdtEndPr/>
    <w:sdtContent>
      <w:p w:rsidR="00844D84" w:rsidRDefault="00844D8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695">
          <w:rPr>
            <w:noProof/>
          </w:rPr>
          <w:t>2</w:t>
        </w:r>
        <w:r>
          <w:fldChar w:fldCharType="end"/>
        </w:r>
      </w:p>
    </w:sdtContent>
  </w:sdt>
  <w:p w:rsidR="00844D84" w:rsidRDefault="00844D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35" w:rsidRDefault="00145F35" w:rsidP="00844D84">
      <w:pPr>
        <w:spacing w:after="0" w:line="240" w:lineRule="auto"/>
      </w:pPr>
      <w:r>
        <w:separator/>
      </w:r>
    </w:p>
  </w:footnote>
  <w:footnote w:type="continuationSeparator" w:id="0">
    <w:p w:rsidR="00145F35" w:rsidRDefault="00145F35" w:rsidP="00844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BD"/>
    <w:rsid w:val="000626F8"/>
    <w:rsid w:val="000B7A48"/>
    <w:rsid w:val="00136184"/>
    <w:rsid w:val="00140D52"/>
    <w:rsid w:val="00145F35"/>
    <w:rsid w:val="0024691C"/>
    <w:rsid w:val="002B31F0"/>
    <w:rsid w:val="002F5804"/>
    <w:rsid w:val="0036278C"/>
    <w:rsid w:val="004030C0"/>
    <w:rsid w:val="00426206"/>
    <w:rsid w:val="004571B4"/>
    <w:rsid w:val="00490CCE"/>
    <w:rsid w:val="004C0D7B"/>
    <w:rsid w:val="00690F83"/>
    <w:rsid w:val="00751AD4"/>
    <w:rsid w:val="007D4E35"/>
    <w:rsid w:val="007F63A4"/>
    <w:rsid w:val="00844D84"/>
    <w:rsid w:val="00926B7E"/>
    <w:rsid w:val="009714AC"/>
    <w:rsid w:val="00AB74C4"/>
    <w:rsid w:val="00B765B3"/>
    <w:rsid w:val="00B8591B"/>
    <w:rsid w:val="00BA5695"/>
    <w:rsid w:val="00BD27D9"/>
    <w:rsid w:val="00C17615"/>
    <w:rsid w:val="00C31565"/>
    <w:rsid w:val="00C83247"/>
    <w:rsid w:val="00CA04DF"/>
    <w:rsid w:val="00CB1FE7"/>
    <w:rsid w:val="00CE08BD"/>
    <w:rsid w:val="00DA0CB5"/>
    <w:rsid w:val="00DE7E4C"/>
    <w:rsid w:val="00E43F1F"/>
    <w:rsid w:val="00E46D24"/>
    <w:rsid w:val="00EA22E8"/>
    <w:rsid w:val="00F1177F"/>
    <w:rsid w:val="00F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CE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CE08BD"/>
    <w:rPr>
      <w:b/>
      <w:bCs/>
    </w:rPr>
  </w:style>
  <w:style w:type="paragraph" w:styleId="a9">
    <w:name w:val="List Paragraph"/>
    <w:basedOn w:val="a"/>
    <w:uiPriority w:val="34"/>
    <w:qFormat/>
    <w:rsid w:val="00426206"/>
    <w:pPr>
      <w:ind w:left="720"/>
      <w:contextualSpacing/>
    </w:pPr>
  </w:style>
  <w:style w:type="paragraph" w:styleId="aa">
    <w:name w:val="Body Text"/>
    <w:aliases w:val=" Знак"/>
    <w:basedOn w:val="a"/>
    <w:link w:val="ab"/>
    <w:rsid w:val="00490C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aliases w:val=" Знак Знак"/>
    <w:basedOn w:val="a0"/>
    <w:link w:val="aa"/>
    <w:rsid w:val="00490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4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4D84"/>
  </w:style>
  <w:style w:type="paragraph" w:styleId="ae">
    <w:name w:val="footer"/>
    <w:basedOn w:val="a"/>
    <w:link w:val="af"/>
    <w:uiPriority w:val="99"/>
    <w:unhideWhenUsed/>
    <w:rsid w:val="0084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4D84"/>
  </w:style>
  <w:style w:type="paragraph" w:styleId="af0">
    <w:name w:val="Balloon Text"/>
    <w:basedOn w:val="a"/>
    <w:link w:val="af1"/>
    <w:uiPriority w:val="99"/>
    <w:semiHidden/>
    <w:unhideWhenUsed/>
    <w:rsid w:val="0084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CE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CE08BD"/>
    <w:rPr>
      <w:b/>
      <w:bCs/>
    </w:rPr>
  </w:style>
  <w:style w:type="paragraph" w:styleId="a9">
    <w:name w:val="List Paragraph"/>
    <w:basedOn w:val="a"/>
    <w:uiPriority w:val="34"/>
    <w:qFormat/>
    <w:rsid w:val="00426206"/>
    <w:pPr>
      <w:ind w:left="720"/>
      <w:contextualSpacing/>
    </w:pPr>
  </w:style>
  <w:style w:type="paragraph" w:styleId="aa">
    <w:name w:val="Body Text"/>
    <w:aliases w:val=" Знак"/>
    <w:basedOn w:val="a"/>
    <w:link w:val="ab"/>
    <w:rsid w:val="00490C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aliases w:val=" Знак Знак"/>
    <w:basedOn w:val="a0"/>
    <w:link w:val="aa"/>
    <w:rsid w:val="00490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4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4D84"/>
  </w:style>
  <w:style w:type="paragraph" w:styleId="ae">
    <w:name w:val="footer"/>
    <w:basedOn w:val="a"/>
    <w:link w:val="af"/>
    <w:uiPriority w:val="99"/>
    <w:unhideWhenUsed/>
    <w:rsid w:val="0084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4D84"/>
  </w:style>
  <w:style w:type="paragraph" w:styleId="af0">
    <w:name w:val="Balloon Text"/>
    <w:basedOn w:val="a"/>
    <w:link w:val="af1"/>
    <w:uiPriority w:val="99"/>
    <w:semiHidden/>
    <w:unhideWhenUsed/>
    <w:rsid w:val="0084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2602</Words>
  <Characters>14834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Людмила</cp:lastModifiedBy>
  <cp:revision>2</cp:revision>
  <cp:lastPrinted>2013-10-04T06:33:00Z</cp:lastPrinted>
  <dcterms:created xsi:type="dcterms:W3CDTF">2017-09-28T05:12:00Z</dcterms:created>
  <dcterms:modified xsi:type="dcterms:W3CDTF">2017-09-28T05:12:00Z</dcterms:modified>
</cp:coreProperties>
</file>